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7B0F92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7B0F92">
        <w:rPr>
          <w:rFonts w:asciiTheme="minorHAnsi" w:hAnsiTheme="minorHAnsi"/>
          <w:sz w:val="24"/>
          <w:szCs w:val="24"/>
        </w:rPr>
        <w:t>Karta modułu/przedmiotu</w:t>
      </w:r>
    </w:p>
    <w:p w:rsidR="002E1B9A" w:rsidRPr="007B0F92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7B0F92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7B0F92" w:rsidRDefault="002E1B9A" w:rsidP="00386D82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7B0F92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7B0F92" w:rsidRDefault="00386D82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B0F92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7B0F92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7B0F92" w:rsidRPr="007B0F9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7B0F92" w:rsidRPr="006E76C5">
              <w:rPr>
                <w:rFonts w:asciiTheme="minorHAnsi" w:hAnsiTheme="minorHAnsi"/>
                <w:b/>
                <w:sz w:val="24"/>
                <w:szCs w:val="24"/>
              </w:rPr>
              <w:t>M19</w:t>
            </w:r>
          </w:p>
        </w:tc>
      </w:tr>
      <w:tr w:rsidR="002E1B9A" w:rsidRPr="007B0F92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7B0F92" w:rsidRDefault="002E1B9A" w:rsidP="00386D82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386D82" w:rsidRPr="007B0F92" w:rsidRDefault="002E1B9A" w:rsidP="00386D8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  <w:r w:rsidR="00386D82" w:rsidRPr="007B0F92">
              <w:rPr>
                <w:rFonts w:asciiTheme="minorHAnsi" w:hAnsiTheme="minorHAnsi"/>
                <w:b/>
                <w:sz w:val="24"/>
                <w:szCs w:val="24"/>
              </w:rPr>
              <w:t>Przedmiot do wyboru I</w:t>
            </w:r>
          </w:p>
          <w:p w:rsidR="002E1B9A" w:rsidRPr="007B0F92" w:rsidRDefault="00386D82" w:rsidP="00386D8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B0F92">
              <w:rPr>
                <w:rFonts w:asciiTheme="minorHAnsi" w:hAnsiTheme="minorHAnsi"/>
                <w:b/>
                <w:sz w:val="24"/>
                <w:szCs w:val="24"/>
              </w:rPr>
              <w:t xml:space="preserve">Podstawy modelowania i programowania robotów stacjonarnych i mobilnych 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7B0F92" w:rsidRDefault="002E1B9A" w:rsidP="0040440C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7B0F92" w:rsidRPr="007B0F92">
              <w:rPr>
                <w:rFonts w:asciiTheme="minorHAnsi" w:hAnsiTheme="minorHAnsi"/>
                <w:sz w:val="24"/>
                <w:szCs w:val="24"/>
              </w:rPr>
              <w:t xml:space="preserve"> PBD-M11</w:t>
            </w:r>
          </w:p>
        </w:tc>
      </w:tr>
      <w:tr w:rsidR="002E1B9A" w:rsidRPr="007B0F92" w:rsidTr="00AA4E25">
        <w:trPr>
          <w:cantSplit/>
        </w:trPr>
        <w:tc>
          <w:tcPr>
            <w:tcW w:w="497" w:type="dxa"/>
            <w:vMerge/>
          </w:tcPr>
          <w:p w:rsidR="002E1B9A" w:rsidRPr="007B0F92" w:rsidRDefault="002E1B9A" w:rsidP="00386D8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7B0F92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7B0F92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B0F92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7B0F92" w:rsidTr="00C9183B">
        <w:trPr>
          <w:cantSplit/>
        </w:trPr>
        <w:tc>
          <w:tcPr>
            <w:tcW w:w="497" w:type="dxa"/>
            <w:vMerge/>
          </w:tcPr>
          <w:p w:rsidR="002E1B9A" w:rsidRPr="007B0F92" w:rsidRDefault="002E1B9A" w:rsidP="00386D8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7B0F92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7B0F9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7B0F92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7B0F92" w:rsidRDefault="00C9183B" w:rsidP="007E78B4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7B0F92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7B0F92">
              <w:rPr>
                <w:rFonts w:asciiTheme="minorHAnsi" w:hAnsiTheme="minorHAnsi"/>
                <w:b/>
                <w:sz w:val="24"/>
                <w:szCs w:val="24"/>
              </w:rPr>
              <w:t>Projektowanie baz danych i oprogramowanie użytkowe</w:t>
            </w:r>
            <w:r w:rsidRPr="007B0F92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7B0F92" w:rsidTr="00AA4E25">
        <w:trPr>
          <w:cantSplit/>
        </w:trPr>
        <w:tc>
          <w:tcPr>
            <w:tcW w:w="497" w:type="dxa"/>
            <w:vMerge/>
          </w:tcPr>
          <w:p w:rsidR="002E1B9A" w:rsidRPr="007B0F92" w:rsidRDefault="002E1B9A" w:rsidP="00386D8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7B0F92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7B0F92" w:rsidRDefault="007E78B4" w:rsidP="00386D82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AB1D18" w:rsidRPr="007B0F92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7B0F92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7B0F92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B0F92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7B0F92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7B0F92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B0F92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7B0F92" w:rsidTr="00AA4E25">
        <w:trPr>
          <w:cantSplit/>
        </w:trPr>
        <w:tc>
          <w:tcPr>
            <w:tcW w:w="497" w:type="dxa"/>
            <w:vMerge/>
          </w:tcPr>
          <w:p w:rsidR="002E1B9A" w:rsidRPr="007B0F92" w:rsidRDefault="002E1B9A" w:rsidP="00386D8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7B0F92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7B0F92" w:rsidRDefault="00386D82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B0F92">
              <w:rPr>
                <w:rFonts w:asciiTheme="minorHAnsi" w:hAnsiTheme="minorHAnsi"/>
                <w:b/>
                <w:sz w:val="24"/>
                <w:szCs w:val="24"/>
              </w:rPr>
              <w:t>3/5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7B0F92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7B0F92" w:rsidRDefault="00386D82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B0F92">
              <w:rPr>
                <w:rFonts w:asciiTheme="minorHAnsi" w:hAnsiTheme="minorHAnsi"/>
                <w:b/>
                <w:sz w:val="24"/>
                <w:szCs w:val="24"/>
              </w:rPr>
              <w:t>WYBIERALNY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7B0F92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7B0F92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B0F92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7B0F92" w:rsidTr="006D7E25">
        <w:trPr>
          <w:cantSplit/>
        </w:trPr>
        <w:tc>
          <w:tcPr>
            <w:tcW w:w="497" w:type="dxa"/>
            <w:vMerge/>
          </w:tcPr>
          <w:p w:rsidR="002E1B9A" w:rsidRPr="007B0F92" w:rsidRDefault="002E1B9A" w:rsidP="00386D8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7B0F92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7B0F92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7B0F92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7B0F92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7B0F92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7B0F92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7B0F92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7B0F92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7B0F92" w:rsidTr="006D7E25">
        <w:trPr>
          <w:cantSplit/>
        </w:trPr>
        <w:tc>
          <w:tcPr>
            <w:tcW w:w="497" w:type="dxa"/>
            <w:vMerge/>
          </w:tcPr>
          <w:p w:rsidR="002E1B9A" w:rsidRPr="007B0F92" w:rsidRDefault="002E1B9A" w:rsidP="00386D8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7B0F92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7B0F92" w:rsidRDefault="00386D82" w:rsidP="00386D8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7B0F92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7B0F92" w:rsidRDefault="002E1B9A" w:rsidP="00386D8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7B0F92" w:rsidRDefault="007E78B4" w:rsidP="00386D8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7B0F92" w:rsidRDefault="002E1B9A" w:rsidP="00386D8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7B0F92" w:rsidRDefault="002E1B9A" w:rsidP="00386D8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7B0F92" w:rsidRDefault="002E1B9A" w:rsidP="00386D8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7B0F9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7B0F92" w:rsidRPr="007B0F92" w:rsidTr="00386D8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7B0F92" w:rsidRPr="007B0F92" w:rsidRDefault="007B0F92" w:rsidP="00386D82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7B0F92" w:rsidRPr="007B0F92" w:rsidRDefault="007B0F92" w:rsidP="007B0F9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B0F92">
              <w:rPr>
                <w:rFonts w:asciiTheme="minorHAnsi" w:hAnsiTheme="minorHAnsi"/>
                <w:b/>
                <w:sz w:val="24"/>
                <w:szCs w:val="24"/>
              </w:rPr>
              <w:t>dr inż. Henryk Olszewski</w:t>
            </w:r>
          </w:p>
        </w:tc>
      </w:tr>
      <w:tr w:rsidR="007B0F92" w:rsidRPr="007B0F92" w:rsidTr="00386D82">
        <w:trPr>
          <w:trHeight w:val="640"/>
        </w:trPr>
        <w:tc>
          <w:tcPr>
            <w:tcW w:w="2988" w:type="dxa"/>
            <w:vAlign w:val="center"/>
          </w:tcPr>
          <w:p w:rsidR="007B0F92" w:rsidRPr="007B0F92" w:rsidRDefault="007B0F92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7B0F92" w:rsidRPr="007B0F92" w:rsidRDefault="007B0F92" w:rsidP="007B0F9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B0F92">
              <w:rPr>
                <w:rFonts w:asciiTheme="minorHAnsi" w:hAnsiTheme="minorHAnsi"/>
                <w:b/>
                <w:sz w:val="24"/>
                <w:szCs w:val="24"/>
              </w:rPr>
              <w:t>dr inż. Henryk Olszewski</w:t>
            </w:r>
          </w:p>
        </w:tc>
      </w:tr>
      <w:tr w:rsidR="00386D82" w:rsidRPr="007B0F92" w:rsidTr="00386D82">
        <w:tc>
          <w:tcPr>
            <w:tcW w:w="2988" w:type="dxa"/>
            <w:vAlign w:val="center"/>
          </w:tcPr>
          <w:p w:rsidR="00386D82" w:rsidRPr="007B0F92" w:rsidRDefault="00386D82" w:rsidP="00386D82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386D82" w:rsidRPr="007B0F92" w:rsidRDefault="00386D82" w:rsidP="00386D82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Przedstawienie podstawowych pojęć z zakresu robotyki, a w szczególności: budowy, klasyfikacji i modelowania robotów stacjonarnych i mobilnych oraz metod ich programowania.</w:t>
            </w:r>
          </w:p>
          <w:p w:rsidR="00386D82" w:rsidRPr="007B0F92" w:rsidRDefault="00386D82" w:rsidP="00386D82">
            <w:pPr>
              <w:spacing w:before="120" w:line="280" w:lineRule="exact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 xml:space="preserve">Nauczenie budowy, programowania oraz badania charakterystyk robotów stacjonarnych i mobilnych. </w:t>
            </w:r>
          </w:p>
        </w:tc>
      </w:tr>
      <w:tr w:rsidR="00386D82" w:rsidRPr="007B0F92" w:rsidTr="00386D8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86D82" w:rsidRPr="007B0F92" w:rsidRDefault="00386D82" w:rsidP="00386D82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86D82" w:rsidRPr="007B0F92" w:rsidRDefault="00386D82" w:rsidP="00386D82">
            <w:pPr>
              <w:spacing w:before="120" w:line="280" w:lineRule="exact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Podstawy matematyki dyskretnej, algorytmy i struktury danych, podstawy programowania</w:t>
            </w:r>
          </w:p>
        </w:tc>
      </w:tr>
    </w:tbl>
    <w:p w:rsidR="002E1B9A" w:rsidRPr="007B0F9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229"/>
        <w:gridCol w:w="1678"/>
      </w:tblGrid>
      <w:tr w:rsidR="002E1B9A" w:rsidRPr="007B0F92" w:rsidTr="00386D8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7B0F92" w:rsidRDefault="002E1B9A" w:rsidP="00386D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7B0F92" w:rsidTr="00E00CB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7B0F9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22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7B0F9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6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7B0F9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7B0F9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7B0F92" w:rsidTr="00E00CB6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7B0F92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7B0F92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7B0F9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B0F92" w:rsidRPr="007B0F92" w:rsidTr="00E00C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F92" w:rsidRPr="007B0F92" w:rsidRDefault="007B0F9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F92" w:rsidRPr="007B0F92" w:rsidRDefault="007B0F92" w:rsidP="007B0F92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ma wiedzę ogólną z zakresu klasyfikacji i modelowania robotów stacjonarnych i mobilnych,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F92" w:rsidRPr="007B0F92" w:rsidRDefault="007B0F92" w:rsidP="007B0F9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K_W15</w:t>
            </w:r>
          </w:p>
        </w:tc>
      </w:tr>
      <w:tr w:rsidR="007B0F92" w:rsidRPr="007B0F92" w:rsidTr="00E00C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F92" w:rsidRPr="007B0F92" w:rsidRDefault="007B0F9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F92" w:rsidRPr="007B0F92" w:rsidRDefault="007B0F92" w:rsidP="007B0F92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ma wiedzę ogólną z zakresu metod programowania robotów stacjonarnych i mobilnych,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F92" w:rsidRPr="007B0F92" w:rsidRDefault="007B0F92" w:rsidP="007B0F9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K_W06, K_W15</w:t>
            </w:r>
          </w:p>
        </w:tc>
      </w:tr>
      <w:tr w:rsidR="007B0F92" w:rsidRPr="007B0F92" w:rsidTr="00E00C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F92" w:rsidRPr="007B0F92" w:rsidRDefault="007B0F9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F92" w:rsidRPr="007B0F92" w:rsidRDefault="007B0F92" w:rsidP="007B0F92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ma wiedzę ogólną z zakresu elektroniki i automatyki, niezbędną do zrozumienia zasad funkcjonowania robotów stacjonarnych i mobilnych.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F92" w:rsidRPr="007B0F92" w:rsidRDefault="007B0F92" w:rsidP="007B0F9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K_W03, K_W10</w:t>
            </w:r>
          </w:p>
        </w:tc>
      </w:tr>
      <w:tr w:rsidR="002E1B9A" w:rsidRPr="007B0F92" w:rsidTr="00E00CB6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7B0F92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B0F92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7B0F9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86D82" w:rsidRPr="007B0F92" w:rsidTr="00E00C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6D82" w:rsidRPr="007B0F92" w:rsidRDefault="007B0F9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lastRenderedPageBreak/>
              <w:t>04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6D82" w:rsidRPr="007B0F92" w:rsidRDefault="00386D82" w:rsidP="00386D82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projektuje, buduje, uruchamia i testuje zgodnie z założoną specyfikacją robot stacjonarny i mobilny,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D82" w:rsidRPr="007B0F92" w:rsidRDefault="00386D82" w:rsidP="00386D82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K_U21, K_U22</w:t>
            </w:r>
          </w:p>
        </w:tc>
      </w:tr>
      <w:tr w:rsidR="00386D82" w:rsidRPr="007B0F92" w:rsidTr="00E00C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6D82" w:rsidRPr="007B0F92" w:rsidRDefault="007B0F9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6D82" w:rsidRPr="007B0F92" w:rsidRDefault="00386D82" w:rsidP="00386D82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 xml:space="preserve">wykorzystuje poznane metody programowania oraz symulacje komputerowe do zdefiniowania, rozwiązywania oraz oceny prostych zadań związanych z robotyką,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D82" w:rsidRPr="007B0F92" w:rsidRDefault="00386D82" w:rsidP="00386D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K_U07, K_U15, K_U16</w:t>
            </w:r>
          </w:p>
        </w:tc>
      </w:tr>
      <w:tr w:rsidR="00386D82" w:rsidRPr="007B0F92" w:rsidTr="00E00C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6D82" w:rsidRPr="007B0F92" w:rsidRDefault="007B0F9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6D82" w:rsidRPr="007B0F92" w:rsidRDefault="00386D82" w:rsidP="00386D82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projektuje, analizuje pod kątem poprawności oraz programuje algorytmy sterujące robotami stacjonarnymi i mobilnymi.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D82" w:rsidRPr="007B0F92" w:rsidRDefault="00386D82" w:rsidP="00386D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K_U13, K_U17</w:t>
            </w:r>
          </w:p>
        </w:tc>
      </w:tr>
      <w:tr w:rsidR="00386D82" w:rsidRPr="007B0F92" w:rsidTr="00E00C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6D82" w:rsidRPr="007B0F92" w:rsidRDefault="007B0F9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6D82" w:rsidRPr="007B0F92" w:rsidRDefault="00386D82" w:rsidP="00386D82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rozumie potrzebę i zna możliwości ciągłego dokształcania w zakresie rozwijającej się robotyki, co prowadzi do podnoszenia kompetencji zawodowych, osobistych i społecznych,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D82" w:rsidRPr="007B0F92" w:rsidRDefault="00386D82" w:rsidP="00386D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K_U02</w:t>
            </w:r>
          </w:p>
        </w:tc>
      </w:tr>
      <w:tr w:rsidR="00386D82" w:rsidRPr="007B0F92" w:rsidTr="00E00C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6D82" w:rsidRPr="007B0F92" w:rsidRDefault="007B0F9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6D82" w:rsidRPr="007B0F92" w:rsidRDefault="00386D82" w:rsidP="00386D82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ma świadomość odpowiedzialności za pracę własną i gotowość podporządkowania się zasadom pracy w zespole,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D82" w:rsidRPr="007B0F92" w:rsidRDefault="00386D82" w:rsidP="00386D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K_U02</w:t>
            </w:r>
          </w:p>
        </w:tc>
      </w:tr>
      <w:tr w:rsidR="002E1B9A" w:rsidRPr="007B0F92" w:rsidTr="00E00CB6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7B0F92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B0F92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7B0F92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7B0F9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86D82" w:rsidRPr="007B0F92" w:rsidTr="00E00C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6D82" w:rsidRPr="007B0F92" w:rsidRDefault="007B0F9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6D82" w:rsidRPr="007B0F92" w:rsidRDefault="00386D82" w:rsidP="00386D82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ma świadomość roli społecznej absolwenta uczelni technicznej.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D82" w:rsidRPr="007B0F92" w:rsidRDefault="00386D82" w:rsidP="00386D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K_K06, K_K03</w:t>
            </w:r>
          </w:p>
        </w:tc>
      </w:tr>
    </w:tbl>
    <w:p w:rsidR="002E1B9A" w:rsidRPr="007B0F9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7B0F92" w:rsidTr="007B0F92">
        <w:tc>
          <w:tcPr>
            <w:tcW w:w="10008" w:type="dxa"/>
            <w:vAlign w:val="center"/>
          </w:tcPr>
          <w:p w:rsidR="002E1B9A" w:rsidRPr="007B0F92" w:rsidRDefault="002E1B9A" w:rsidP="00386D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7B0F92" w:rsidTr="007B0F92">
        <w:tc>
          <w:tcPr>
            <w:tcW w:w="10008" w:type="dxa"/>
            <w:shd w:val="pct15" w:color="auto" w:fill="FFFFFF"/>
          </w:tcPr>
          <w:p w:rsidR="002E1B9A" w:rsidRPr="007B0F92" w:rsidRDefault="002E1B9A" w:rsidP="00386D8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B0F92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7B0F92" w:rsidRPr="007B0F92" w:rsidTr="007B0F92">
        <w:tc>
          <w:tcPr>
            <w:tcW w:w="10008" w:type="dxa"/>
          </w:tcPr>
          <w:p w:rsidR="007B0F92" w:rsidRPr="007B0F92" w:rsidRDefault="007B0F92" w:rsidP="007B0F92">
            <w:pPr>
              <w:pStyle w:val="Akapitzlist"/>
              <w:numPr>
                <w:ilvl w:val="0"/>
                <w:numId w:val="1"/>
              </w:numPr>
              <w:tabs>
                <w:tab w:val="clear" w:pos="720"/>
              </w:tabs>
              <w:spacing w:line="240" w:lineRule="auto"/>
              <w:ind w:left="357" w:hanging="357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Podstawowe pojęcia z zakresu robotyki: historia robotyki, definicja robota, elementy składowe robota. 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Klasyfikacja robotów stacjonarnych i mobilnych. 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Opis położenia i orientacji robota: podstawowe pojęcia matematyczne, reprezentacje położenia i orientacji, macierz przekształcenia jednorodnego. 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Podstawowe pojęcia kinematyki robotów: równania kinematyki, więzy </w:t>
            </w:r>
            <w:proofErr w:type="spellStart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holonomiczne</w:t>
            </w:r>
            <w:proofErr w:type="spellEnd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 i </w:t>
            </w:r>
            <w:proofErr w:type="spellStart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nieholonomiczne</w:t>
            </w:r>
            <w:proofErr w:type="spellEnd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. </w:t>
            </w:r>
          </w:p>
          <w:p w:rsidR="007B0F92" w:rsidRPr="007B0F92" w:rsidRDefault="009C338D" w:rsidP="007B0F92">
            <w:pPr>
              <w:pStyle w:val="Akapitzlist"/>
              <w:numPr>
                <w:ilvl w:val="0"/>
                <w:numId w:val="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hyperlink r:id="rId7" w:history="1">
              <w:r w:rsidR="007B0F92" w:rsidRPr="007B0F92">
                <w:rPr>
                  <w:rFonts w:asciiTheme="minorHAnsi" w:eastAsia="Times New Roman" w:hAnsiTheme="minorHAnsi"/>
                  <w:sz w:val="24"/>
                  <w:szCs w:val="24"/>
                  <w:lang w:eastAsia="pl-PL"/>
                </w:rPr>
                <w:t xml:space="preserve">Notacja </w:t>
              </w:r>
              <w:proofErr w:type="spellStart"/>
              <w:r w:rsidR="007B0F92" w:rsidRPr="007B0F92">
                <w:rPr>
                  <w:rFonts w:asciiTheme="minorHAnsi" w:eastAsia="Times New Roman" w:hAnsiTheme="minorHAnsi"/>
                  <w:sz w:val="24"/>
                  <w:szCs w:val="24"/>
                  <w:lang w:eastAsia="pl-PL"/>
                </w:rPr>
                <w:t>Denavita-Hartenberga</w:t>
              </w:r>
              <w:proofErr w:type="spellEnd"/>
            </w:hyperlink>
            <w:r w:rsidR="007B0F92"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. 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Zadanie proste kinematyki robotów.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Zadanie odwrotne kinematyki robotów.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Pojęcie jakobianu w robotyce: jakobian analityczny i geometryczny manipulatora. 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Układy napędowe robotów stacjonarnych i mobilnych. 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Równania ruchu robotów mobilnych: pojęcia mobilności i sterowalności robotów mobilnych.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Czujniki autonomicznych robotów mobilnych: czujniki </w:t>
            </w:r>
            <w:proofErr w:type="spellStart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odometryczne</w:t>
            </w:r>
            <w:proofErr w:type="spellEnd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,  dotykowe, zbliżeniowe, odległości, kamery/aparaty światła widzialnego i pracujące w podczerwieni.  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Nawigacja w przypadku autonomicznych robotów mobilnych: </w:t>
            </w:r>
            <w:proofErr w:type="spellStart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samolokalizacja</w:t>
            </w:r>
            <w:proofErr w:type="spellEnd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, planowanie ścieżki, tworzenie mapy otoczenia. 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Struktury sterowania i programowania robotów: sterowanie reaktywne, behawioralne, bazujące na modelu. 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Sztuczna inteligencja w robotyce. 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</w:rPr>
              <w:t xml:space="preserve">Zespoły robotów: metody współpracy robotów. </w:t>
            </w:r>
          </w:p>
        </w:tc>
      </w:tr>
      <w:tr w:rsidR="007B0F92" w:rsidRPr="007B0F92" w:rsidTr="007B0F92">
        <w:tc>
          <w:tcPr>
            <w:tcW w:w="10008" w:type="dxa"/>
            <w:shd w:val="pct15" w:color="auto" w:fill="FFFFFF"/>
          </w:tcPr>
          <w:p w:rsidR="007B0F92" w:rsidRPr="007B0F92" w:rsidRDefault="007B0F92" w:rsidP="00386D8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B0F92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7B0F92" w:rsidRPr="007B0F92" w:rsidTr="007B0F92">
        <w:tc>
          <w:tcPr>
            <w:tcW w:w="10008" w:type="dxa"/>
          </w:tcPr>
          <w:p w:rsidR="007B0F92" w:rsidRPr="007B0F92" w:rsidRDefault="007B0F92" w:rsidP="00386D8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B0F92" w:rsidRPr="007B0F92" w:rsidTr="007B0F92">
        <w:tc>
          <w:tcPr>
            <w:tcW w:w="10008" w:type="dxa"/>
            <w:shd w:val="pct15" w:color="auto" w:fill="FFFFFF"/>
          </w:tcPr>
          <w:p w:rsidR="007B0F92" w:rsidRPr="007B0F92" w:rsidRDefault="007B0F92" w:rsidP="00386D82">
            <w:pPr>
              <w:pStyle w:val="Nagwek1"/>
              <w:rPr>
                <w:rFonts w:asciiTheme="minorHAnsi" w:hAnsiTheme="minorHAnsi"/>
                <w:szCs w:val="24"/>
              </w:rPr>
            </w:pPr>
            <w:r w:rsidRPr="007B0F92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7B0F92" w:rsidRPr="007B0F92" w:rsidTr="007B0F92">
        <w:tc>
          <w:tcPr>
            <w:tcW w:w="10008" w:type="dxa"/>
          </w:tcPr>
          <w:p w:rsidR="007B0F92" w:rsidRPr="007B0F92" w:rsidRDefault="007B0F92" w:rsidP="007B0F92">
            <w:pPr>
              <w:pStyle w:val="Akapitzlist"/>
              <w:numPr>
                <w:ilvl w:val="0"/>
                <w:numId w:val="2"/>
              </w:numPr>
              <w:spacing w:after="100" w:afterAutospacing="1" w:line="240" w:lineRule="auto"/>
              <w:ind w:left="357" w:hanging="357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Analiza kinematyki robotów stacjonarnych: zadanie proste kinematyki robotów. 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Analiza kinematyki robotów stacjonarnych: zadanie odwrotne kinematyki robotów. 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Analiza kinematyki robotów mobilnych. 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Nawigacja autonomicznych robotów mobilnych: przykłady </w:t>
            </w:r>
            <w:proofErr w:type="spellStart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samolokalizacji</w:t>
            </w:r>
            <w:proofErr w:type="spellEnd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, planowania ścieżki. 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Budowa robotów modułowych </w:t>
            </w:r>
            <w:proofErr w:type="spellStart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Bioloid</w:t>
            </w:r>
            <w:proofErr w:type="spellEnd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: budowa i funkcje </w:t>
            </w:r>
            <w:proofErr w:type="spellStart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mikrosterowanika</w:t>
            </w:r>
            <w:proofErr w:type="spellEnd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 CM-5, serwomechanizmy układu napędowego, czujniki. 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Programowanie zachowań robotów stacjonarnych i mobilnych. 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Programowanie ruchów robotów stacjonarnych i mobilnych. 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lastRenderedPageBreak/>
              <w:t>Wykorzystanie obrazów rejestrowanych przez kamerę bezprzewodową do sterowania ruchem robota mobilnego.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Programowanie robotów mobilnych w środowiskach </w:t>
            </w:r>
            <w:proofErr w:type="spellStart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WinAVR</w:t>
            </w:r>
            <w:proofErr w:type="spellEnd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 i </w:t>
            </w:r>
            <w:proofErr w:type="spellStart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AVRStudio</w:t>
            </w:r>
            <w:proofErr w:type="spellEnd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. 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Programowanie robota mobilnego ARMS1 w trybie mini-sumo. 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Programowanie robota mobilnego ARMS1 w trybie </w:t>
            </w:r>
            <w:proofErr w:type="spellStart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line-follower</w:t>
            </w:r>
            <w:proofErr w:type="spellEnd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. 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Programowanie robota mobilnego </w:t>
            </w:r>
            <w:proofErr w:type="spellStart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qfix</w:t>
            </w:r>
            <w:proofErr w:type="spellEnd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 w trybie </w:t>
            </w:r>
            <w:proofErr w:type="spellStart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line-follower</w:t>
            </w:r>
            <w:proofErr w:type="spellEnd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. 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Metody zdalnego sterowania robotami mobilnymi. 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Systemy </w:t>
            </w:r>
            <w:proofErr w:type="spellStart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>wielorobotowe</w:t>
            </w:r>
            <w:proofErr w:type="spellEnd"/>
            <w:r w:rsidRPr="007B0F92"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  <w:t xml:space="preserve">. Rodzaje współpracy robotów mobilnych. </w:t>
            </w:r>
          </w:p>
          <w:p w:rsidR="007B0F92" w:rsidRPr="007B0F92" w:rsidRDefault="007B0F92" w:rsidP="007B0F92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eastAsia="pl-PL"/>
              </w:rPr>
            </w:pPr>
            <w:r w:rsidRPr="007B0F92">
              <w:rPr>
                <w:rFonts w:asciiTheme="minorHAnsi" w:eastAsia="Times New Roman" w:hAnsiTheme="minorHAnsi"/>
                <w:sz w:val="24"/>
                <w:szCs w:val="24"/>
              </w:rPr>
              <w:t xml:space="preserve">Walki robotów.  </w:t>
            </w:r>
          </w:p>
          <w:p w:rsidR="007B0F92" w:rsidRPr="007B0F92" w:rsidRDefault="007B0F92" w:rsidP="007B0F92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[100%]</w:t>
            </w:r>
          </w:p>
          <w:p w:rsidR="007B0F92" w:rsidRPr="007B0F92" w:rsidRDefault="007B0F92" w:rsidP="007B0F9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B0F92" w:rsidRPr="007B0F92" w:rsidTr="007B0F92">
        <w:tc>
          <w:tcPr>
            <w:tcW w:w="10008" w:type="dxa"/>
            <w:shd w:val="pct15" w:color="auto" w:fill="FFFFFF"/>
          </w:tcPr>
          <w:p w:rsidR="007B0F92" w:rsidRPr="007B0F92" w:rsidRDefault="007B0F92" w:rsidP="00386D82">
            <w:pPr>
              <w:pStyle w:val="Nagwek1"/>
              <w:rPr>
                <w:rFonts w:asciiTheme="minorHAnsi" w:hAnsiTheme="minorHAnsi"/>
                <w:szCs w:val="24"/>
              </w:rPr>
            </w:pPr>
            <w:r w:rsidRPr="007B0F92">
              <w:rPr>
                <w:rFonts w:asciiTheme="minorHAnsi" w:hAnsiTheme="minorHAnsi"/>
                <w:szCs w:val="24"/>
              </w:rPr>
              <w:lastRenderedPageBreak/>
              <w:t>Projekt</w:t>
            </w:r>
          </w:p>
        </w:tc>
      </w:tr>
      <w:tr w:rsidR="007B0F92" w:rsidRPr="007B0F92" w:rsidTr="007B0F92">
        <w:tc>
          <w:tcPr>
            <w:tcW w:w="10008" w:type="dxa"/>
          </w:tcPr>
          <w:p w:rsidR="007B0F92" w:rsidRPr="007B0F92" w:rsidRDefault="007B0F92" w:rsidP="00386D8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B0F92" w:rsidRPr="007B0F92" w:rsidTr="007B0F92">
        <w:tc>
          <w:tcPr>
            <w:tcW w:w="10008" w:type="dxa"/>
            <w:shd w:val="clear" w:color="auto" w:fill="D9D9D9"/>
          </w:tcPr>
          <w:p w:rsidR="007B0F92" w:rsidRPr="007B0F92" w:rsidRDefault="007B0F92" w:rsidP="00386D8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B0F92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7B0F92" w:rsidRPr="007B0F92" w:rsidTr="007B0F92">
        <w:tc>
          <w:tcPr>
            <w:tcW w:w="10008" w:type="dxa"/>
          </w:tcPr>
          <w:p w:rsidR="007B0F92" w:rsidRPr="007B0F92" w:rsidRDefault="007B0F92" w:rsidP="00386D82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7B0F92" w:rsidRPr="007B0F92" w:rsidTr="007B0F92">
        <w:tc>
          <w:tcPr>
            <w:tcW w:w="10008" w:type="dxa"/>
            <w:shd w:val="clear" w:color="auto" w:fill="D9D9D9"/>
          </w:tcPr>
          <w:p w:rsidR="007B0F92" w:rsidRPr="007B0F92" w:rsidRDefault="007B0F92" w:rsidP="00386D8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B0F92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7B0F92" w:rsidRPr="007B0F92" w:rsidTr="007B0F92">
        <w:tc>
          <w:tcPr>
            <w:tcW w:w="10008" w:type="dxa"/>
          </w:tcPr>
          <w:p w:rsidR="007B0F92" w:rsidRPr="007B0F92" w:rsidRDefault="007B0F92" w:rsidP="00386D8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7B0F9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7B0F92" w:rsidRPr="007B0F92" w:rsidTr="00AA4E2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7B0F92" w:rsidRPr="007B0F92" w:rsidRDefault="007B0F92" w:rsidP="00386D82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B0F92" w:rsidRPr="007B0F92" w:rsidRDefault="007B0F92" w:rsidP="007B0F92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 xml:space="preserve">Craig J.: </w:t>
            </w:r>
            <w:r w:rsidRPr="007B0F92">
              <w:rPr>
                <w:rFonts w:asciiTheme="minorHAnsi" w:hAnsiTheme="minorHAnsi"/>
                <w:i/>
                <w:sz w:val="24"/>
                <w:szCs w:val="24"/>
              </w:rPr>
              <w:t>Wprowadzenie do robotyki</w:t>
            </w:r>
            <w:r w:rsidRPr="007B0F92">
              <w:rPr>
                <w:rFonts w:asciiTheme="minorHAnsi" w:hAnsiTheme="minorHAnsi"/>
                <w:sz w:val="24"/>
                <w:szCs w:val="24"/>
              </w:rPr>
              <w:t xml:space="preserve">. WNT, Warszawa 1995. </w:t>
            </w:r>
          </w:p>
          <w:p w:rsidR="007B0F92" w:rsidRPr="007B0F92" w:rsidRDefault="007B0F92" w:rsidP="007B0F92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 xml:space="preserve">Jarzębowska E.: </w:t>
            </w:r>
            <w:r w:rsidRPr="007B0F92">
              <w:rPr>
                <w:rFonts w:asciiTheme="minorHAnsi" w:hAnsiTheme="minorHAnsi"/>
                <w:i/>
                <w:sz w:val="24"/>
                <w:szCs w:val="24"/>
              </w:rPr>
              <w:t>Podstawy dynamiki mechanizmów i manipulatorów</w:t>
            </w:r>
            <w:r w:rsidRPr="007B0F92">
              <w:rPr>
                <w:rFonts w:asciiTheme="minorHAnsi" w:hAnsiTheme="minorHAnsi"/>
                <w:sz w:val="24"/>
                <w:szCs w:val="24"/>
              </w:rPr>
              <w:t>. Oficyna Wydawnicza Politechniki Warszawskiej, Warszawa 1998.</w:t>
            </w:r>
          </w:p>
          <w:p w:rsidR="007B0F92" w:rsidRPr="007B0F92" w:rsidRDefault="007B0F92" w:rsidP="007B0F92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 xml:space="preserve">Kozłowski K., Dutkiewicz P., Wróblewski W.: </w:t>
            </w:r>
            <w:r w:rsidRPr="007B0F92">
              <w:rPr>
                <w:rFonts w:asciiTheme="minorHAnsi" w:hAnsiTheme="minorHAnsi"/>
                <w:i/>
                <w:sz w:val="24"/>
                <w:szCs w:val="24"/>
              </w:rPr>
              <w:t>Modelowanie i sterowanie robotów.</w:t>
            </w:r>
            <w:r w:rsidRPr="007B0F92">
              <w:rPr>
                <w:rFonts w:asciiTheme="minorHAnsi" w:hAnsiTheme="minorHAnsi"/>
                <w:sz w:val="24"/>
                <w:szCs w:val="24"/>
              </w:rPr>
              <w:t xml:space="preserve"> PWN, Warszawa 2003. </w:t>
            </w:r>
          </w:p>
          <w:p w:rsidR="007B0F92" w:rsidRPr="007B0F92" w:rsidRDefault="007B0F92" w:rsidP="007B0F92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7B0F92">
              <w:rPr>
                <w:rFonts w:asciiTheme="minorHAnsi" w:hAnsiTheme="minorHAnsi"/>
                <w:sz w:val="24"/>
                <w:szCs w:val="24"/>
              </w:rPr>
              <w:t>Morecki</w:t>
            </w:r>
            <w:proofErr w:type="spellEnd"/>
            <w:r w:rsidRPr="007B0F92">
              <w:rPr>
                <w:rFonts w:asciiTheme="minorHAnsi" w:hAnsiTheme="minorHAnsi"/>
                <w:sz w:val="24"/>
                <w:szCs w:val="24"/>
              </w:rPr>
              <w:t xml:space="preserve"> A., Knapczyk J., Kędzior K.: </w:t>
            </w:r>
            <w:r w:rsidRPr="007B0F92">
              <w:rPr>
                <w:rFonts w:asciiTheme="minorHAnsi" w:hAnsiTheme="minorHAnsi"/>
                <w:i/>
                <w:sz w:val="24"/>
                <w:szCs w:val="24"/>
              </w:rPr>
              <w:t>Teoria mechanizmów i manipulatorów</w:t>
            </w:r>
            <w:r w:rsidRPr="007B0F92">
              <w:rPr>
                <w:rFonts w:asciiTheme="minorHAnsi" w:hAnsiTheme="minorHAnsi"/>
                <w:sz w:val="24"/>
                <w:szCs w:val="24"/>
              </w:rPr>
              <w:t>. WNT, Warszawa 2002.</w:t>
            </w:r>
          </w:p>
          <w:p w:rsidR="007B0F92" w:rsidRPr="007B0F92" w:rsidRDefault="007B0F92" w:rsidP="007B0F92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7B0F92">
              <w:rPr>
                <w:rFonts w:asciiTheme="minorHAnsi" w:hAnsiTheme="minorHAnsi"/>
                <w:sz w:val="24"/>
                <w:szCs w:val="24"/>
              </w:rPr>
              <w:t>Morecki</w:t>
            </w:r>
            <w:proofErr w:type="spellEnd"/>
            <w:r w:rsidRPr="007B0F92">
              <w:rPr>
                <w:rFonts w:asciiTheme="minorHAnsi" w:hAnsiTheme="minorHAnsi"/>
                <w:sz w:val="24"/>
                <w:szCs w:val="24"/>
              </w:rPr>
              <w:t xml:space="preserve"> A.: </w:t>
            </w:r>
            <w:r w:rsidRPr="007B0F92">
              <w:rPr>
                <w:rFonts w:asciiTheme="minorHAnsi" w:hAnsiTheme="minorHAnsi"/>
                <w:i/>
                <w:sz w:val="24"/>
                <w:szCs w:val="24"/>
              </w:rPr>
              <w:t>Robotyka</w:t>
            </w:r>
            <w:r w:rsidRPr="007B0F92">
              <w:rPr>
                <w:rFonts w:asciiTheme="minorHAnsi" w:hAnsiTheme="minorHAnsi"/>
                <w:sz w:val="24"/>
                <w:szCs w:val="24"/>
              </w:rPr>
              <w:t>. PWN, Warszawa 1987.</w:t>
            </w:r>
          </w:p>
          <w:p w:rsidR="007B0F92" w:rsidRPr="007B0F92" w:rsidRDefault="007B0F92" w:rsidP="007B0F92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 xml:space="preserve">M.W. </w:t>
            </w:r>
            <w:proofErr w:type="spellStart"/>
            <w:r w:rsidRPr="007B0F92">
              <w:rPr>
                <w:rFonts w:asciiTheme="minorHAnsi" w:hAnsiTheme="minorHAnsi"/>
                <w:sz w:val="24"/>
                <w:szCs w:val="24"/>
              </w:rPr>
              <w:t>Spong</w:t>
            </w:r>
            <w:proofErr w:type="spellEnd"/>
            <w:r w:rsidRPr="007B0F92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7B0F92">
              <w:rPr>
                <w:rFonts w:asciiTheme="minorHAnsi" w:hAnsiTheme="minorHAnsi"/>
                <w:sz w:val="24"/>
                <w:szCs w:val="24"/>
              </w:rPr>
              <w:t>Vidyasagar</w:t>
            </w:r>
            <w:proofErr w:type="spellEnd"/>
            <w:r w:rsidRPr="007B0F92">
              <w:rPr>
                <w:rFonts w:asciiTheme="minorHAnsi" w:hAnsiTheme="minorHAnsi"/>
                <w:sz w:val="24"/>
                <w:szCs w:val="24"/>
              </w:rPr>
              <w:t xml:space="preserve"> M.: </w:t>
            </w:r>
            <w:r w:rsidRPr="007B0F92">
              <w:rPr>
                <w:rFonts w:asciiTheme="minorHAnsi" w:hAnsiTheme="minorHAnsi"/>
                <w:i/>
                <w:sz w:val="24"/>
                <w:szCs w:val="24"/>
              </w:rPr>
              <w:t>Dynamika i sterowanie robotów</w:t>
            </w:r>
            <w:r w:rsidRPr="007B0F92">
              <w:rPr>
                <w:rFonts w:asciiTheme="minorHAnsi" w:hAnsiTheme="minorHAnsi"/>
                <w:sz w:val="24"/>
                <w:szCs w:val="24"/>
              </w:rPr>
              <w:t xml:space="preserve">. WNT, Warszawa 1997. </w:t>
            </w:r>
          </w:p>
          <w:p w:rsidR="007B0F92" w:rsidRPr="007B0F92" w:rsidRDefault="007B0F92" w:rsidP="007B0F92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7B0F92">
              <w:rPr>
                <w:rFonts w:asciiTheme="minorHAnsi" w:hAnsiTheme="minorHAnsi"/>
                <w:sz w:val="24"/>
                <w:szCs w:val="24"/>
              </w:rPr>
              <w:t>Honczarenko</w:t>
            </w:r>
            <w:proofErr w:type="spellEnd"/>
            <w:r w:rsidRPr="007B0F92">
              <w:rPr>
                <w:rFonts w:asciiTheme="minorHAnsi" w:hAnsiTheme="minorHAnsi"/>
                <w:sz w:val="24"/>
                <w:szCs w:val="24"/>
              </w:rPr>
              <w:t xml:space="preserve"> J.: </w:t>
            </w:r>
            <w:r w:rsidRPr="007B0F92">
              <w:rPr>
                <w:rFonts w:asciiTheme="minorHAnsi" w:hAnsiTheme="minorHAnsi"/>
                <w:i/>
                <w:sz w:val="24"/>
                <w:szCs w:val="24"/>
              </w:rPr>
              <w:t>Roboty przemysłowe: budowa i zastosowanie</w:t>
            </w:r>
            <w:r w:rsidRPr="007B0F92">
              <w:rPr>
                <w:rFonts w:asciiTheme="minorHAnsi" w:hAnsiTheme="minorHAnsi"/>
                <w:sz w:val="24"/>
                <w:szCs w:val="24"/>
              </w:rPr>
              <w:t xml:space="preserve">. WNT, Warszawa 2004. </w:t>
            </w:r>
          </w:p>
          <w:p w:rsidR="007B0F92" w:rsidRPr="007B0F92" w:rsidRDefault="007B0F92" w:rsidP="007B0F92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 xml:space="preserve">Zielińska T.: </w:t>
            </w:r>
            <w:r w:rsidRPr="007B0F92">
              <w:rPr>
                <w:rFonts w:asciiTheme="minorHAnsi" w:hAnsiTheme="minorHAnsi"/>
                <w:i/>
                <w:sz w:val="24"/>
                <w:szCs w:val="24"/>
              </w:rPr>
              <w:t>Maszyny kroczące</w:t>
            </w:r>
            <w:r w:rsidRPr="007B0F92">
              <w:rPr>
                <w:rFonts w:asciiTheme="minorHAnsi" w:hAnsiTheme="minorHAnsi"/>
                <w:sz w:val="24"/>
                <w:szCs w:val="24"/>
              </w:rPr>
              <w:t>. PWN, Warszawa 2003.</w:t>
            </w:r>
          </w:p>
        </w:tc>
      </w:tr>
      <w:tr w:rsidR="007B0F92" w:rsidRPr="007B0F92" w:rsidTr="00AA4E25">
        <w:tc>
          <w:tcPr>
            <w:tcW w:w="2660" w:type="dxa"/>
          </w:tcPr>
          <w:p w:rsidR="007B0F92" w:rsidRPr="007B0F92" w:rsidRDefault="007B0F92" w:rsidP="00386D82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7B0F92" w:rsidRPr="007B0F92" w:rsidRDefault="007B0F92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B0F92" w:rsidRPr="007B0F92" w:rsidTr="007B0F92">
        <w:tc>
          <w:tcPr>
            <w:tcW w:w="2660" w:type="dxa"/>
          </w:tcPr>
          <w:p w:rsidR="007B0F92" w:rsidRPr="007B0F92" w:rsidRDefault="007B0F92" w:rsidP="00386D82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7B0F92" w:rsidRPr="007B0F92" w:rsidRDefault="007B0F92" w:rsidP="007B0F92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Wykład z prezentacją multimedialną.</w:t>
            </w:r>
          </w:p>
          <w:p w:rsidR="007B0F92" w:rsidRPr="007B0F92" w:rsidRDefault="007B0F92" w:rsidP="007B0F92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Zadania praktyczne w ramach ćwiczeń laboratoryjnych.</w:t>
            </w:r>
          </w:p>
          <w:p w:rsidR="007B0F92" w:rsidRPr="007B0F92" w:rsidRDefault="007B0F92" w:rsidP="007B0F92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 xml:space="preserve">Projekty realizowane w ramach ćwiczeń laboratoryjnych. </w:t>
            </w:r>
          </w:p>
        </w:tc>
      </w:tr>
    </w:tbl>
    <w:p w:rsidR="002E1B9A" w:rsidRPr="007B0F9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7B0F92" w:rsidTr="00386D8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7B0F92" w:rsidRDefault="002E1B9A" w:rsidP="00386D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7B0F92" w:rsidRDefault="002E1B9A" w:rsidP="00386D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7B0F92" w:rsidRDefault="002E1B9A" w:rsidP="00386D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7B0F92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7B0F92" w:rsidRPr="007B0F92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B0F92" w:rsidRPr="007B0F92" w:rsidRDefault="007B0F92" w:rsidP="007B0F92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Realizacja zadań dotyczących budowy robotów stacjonarnych i mobilnych.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B0F92" w:rsidRPr="007B0F92" w:rsidRDefault="007B0F92" w:rsidP="007B0F9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04, 07, 08, 09</w:t>
            </w:r>
          </w:p>
        </w:tc>
      </w:tr>
      <w:tr w:rsidR="007B0F92" w:rsidRPr="007B0F92" w:rsidTr="00AA4E25">
        <w:tc>
          <w:tcPr>
            <w:tcW w:w="8208" w:type="dxa"/>
            <w:gridSpan w:val="2"/>
            <w:vAlign w:val="center"/>
          </w:tcPr>
          <w:p w:rsidR="007B0F92" w:rsidRPr="007B0F92" w:rsidRDefault="007B0F92" w:rsidP="007B0F92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Realizacja zadań dotyczących programowania robotów stacjonarnych i mobilnych.</w:t>
            </w:r>
          </w:p>
        </w:tc>
        <w:tc>
          <w:tcPr>
            <w:tcW w:w="1800" w:type="dxa"/>
            <w:vAlign w:val="center"/>
          </w:tcPr>
          <w:p w:rsidR="007B0F92" w:rsidRPr="007B0F92" w:rsidRDefault="007B0F92" w:rsidP="007B0F9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 xml:space="preserve">05, 06 </w:t>
            </w:r>
          </w:p>
        </w:tc>
      </w:tr>
      <w:tr w:rsidR="007B0F92" w:rsidRPr="007B0F92" w:rsidTr="00AA4E25">
        <w:tc>
          <w:tcPr>
            <w:tcW w:w="8208" w:type="dxa"/>
            <w:gridSpan w:val="2"/>
            <w:vAlign w:val="center"/>
          </w:tcPr>
          <w:p w:rsidR="007B0F92" w:rsidRPr="007B0F92" w:rsidRDefault="007B0F92" w:rsidP="007B0F92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Testy pytań zamkniętych weryfikujące wiedzę opanowaną przez studentów zarówno podczas ćwiczeń laboratoryjnych, jak i wykładów.</w:t>
            </w:r>
          </w:p>
        </w:tc>
        <w:tc>
          <w:tcPr>
            <w:tcW w:w="1800" w:type="dxa"/>
            <w:vAlign w:val="center"/>
          </w:tcPr>
          <w:p w:rsidR="007B0F92" w:rsidRPr="007B0F92" w:rsidRDefault="007B0F92" w:rsidP="007B0F9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01, 02, 03</w:t>
            </w:r>
          </w:p>
        </w:tc>
      </w:tr>
      <w:tr w:rsidR="007B0F92" w:rsidRPr="007B0F92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7B0F92" w:rsidRPr="007B0F92" w:rsidRDefault="007B0F92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 xml:space="preserve">Formy i warunki </w:t>
            </w:r>
            <w:r w:rsidRPr="007B0F92">
              <w:rPr>
                <w:rFonts w:asciiTheme="minorHAnsi" w:hAnsiTheme="minorHAnsi"/>
                <w:sz w:val="24"/>
                <w:szCs w:val="24"/>
              </w:rPr>
              <w:lastRenderedPageBreak/>
              <w:t>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7B0F92" w:rsidRPr="007B0F92" w:rsidRDefault="007B0F92" w:rsidP="007B0F92">
            <w:pPr>
              <w:ind w:left="16" w:firstLine="16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Warunki zaliczenia laboratorium: udział we wszystkich ćwiczeniach </w:t>
            </w:r>
            <w:r w:rsidRPr="007B0F92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laboratoryjnych przewidzianych w programie zajęć, </w:t>
            </w:r>
            <w:r w:rsidRPr="007B0F92">
              <w:rPr>
                <w:rFonts w:asciiTheme="minorHAnsi" w:hAnsiTheme="minorHAnsi" w:cs="Arial Narrow"/>
                <w:sz w:val="24"/>
                <w:szCs w:val="24"/>
              </w:rPr>
              <w:t>pozytywna realizacja zadań wykonywanych w trakcie ćwiczeń, zaliczenie kolokwiów przeprowadzanych  w formie testów składających się z pytań zamkniętych</w:t>
            </w:r>
            <w:r w:rsidRPr="007B0F92">
              <w:rPr>
                <w:rFonts w:asciiTheme="minorHAnsi" w:hAnsiTheme="minorHAnsi"/>
                <w:sz w:val="24"/>
                <w:szCs w:val="24"/>
              </w:rPr>
              <w:t xml:space="preserve">. W przypadku braku zaliczenia któregokolwiek kolokwium istnieje możliwość zaliczenia go w ramach kolokwium poprawkowego. Zadania dotyczące budowy i programowanie robotów stanowią kolejne etapy realizacji projektów wykonywanych przez wieloosobowe zespoły studentów. </w:t>
            </w:r>
          </w:p>
          <w:p w:rsidR="007B0F92" w:rsidRPr="007B0F92" w:rsidRDefault="007B0F92" w:rsidP="007B0F92">
            <w:pPr>
              <w:ind w:left="34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 xml:space="preserve">Warunki zaliczenia przedmiotu: zaliczenie laboratorium, pozytywny wynik kolokwium przeprowadzonego w ramach wykładów. Kolokwium przeprowadzane w trakcie wykładów składa się z testu pytań zamkniętych. W przypadku zaliczenia laboratorium na ocenę co najmniej 4.0 (dobry) przewiduje się możliwość zwolnienie studenta z kolokwium przeprowadzanego na wykładzie. Wówczas o wyniku zaliczenia przedmiotu decyduje zaliczenie laboratorium. </w:t>
            </w:r>
          </w:p>
          <w:p w:rsidR="007B0F92" w:rsidRPr="007B0F92" w:rsidRDefault="007B0F92" w:rsidP="007B0F92">
            <w:pPr>
              <w:pStyle w:val="Tekstpodstawowywcity2"/>
              <w:spacing w:after="0" w:line="240" w:lineRule="auto"/>
              <w:ind w:left="34"/>
              <w:rPr>
                <w:rFonts w:asciiTheme="minorHAnsi" w:hAnsiTheme="minorHAnsi" w:cs="Arial Narrow"/>
              </w:rPr>
            </w:pPr>
            <w:r w:rsidRPr="007B0F92">
              <w:rPr>
                <w:rFonts w:asciiTheme="minorHAnsi" w:hAnsiTheme="minorHAnsi" w:cs="Arial Narrow"/>
              </w:rPr>
              <w:t>Ocena zaliczenia ćwiczeń laboratoryjnych stanowi 60% oceny końcowej.</w:t>
            </w:r>
          </w:p>
          <w:p w:rsidR="007B0F92" w:rsidRPr="007B0F92" w:rsidRDefault="007B0F92" w:rsidP="007B0F92">
            <w:pPr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 w:cs="Arial Narrow"/>
                <w:sz w:val="24"/>
                <w:szCs w:val="24"/>
              </w:rPr>
              <w:t>Ocena kolokwium przeprowadzonego w trakcie wykładów stanowi 40% oceny końcowej.</w:t>
            </w:r>
            <w:r w:rsidRPr="007B0F92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</w:tbl>
    <w:p w:rsidR="002E1B9A" w:rsidRPr="007B0F9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7B0F92" w:rsidTr="00386D8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7B0F92" w:rsidRDefault="002E1B9A" w:rsidP="00386D8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7B0F92" w:rsidRDefault="002E1B9A" w:rsidP="00386D8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7B0F92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7B0F92" w:rsidRDefault="002E1B9A" w:rsidP="00386D82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7B0F92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7B0F9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7B0F92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7B0F92" w:rsidTr="00AA4E25">
        <w:trPr>
          <w:trHeight w:val="262"/>
        </w:trPr>
        <w:tc>
          <w:tcPr>
            <w:tcW w:w="5070" w:type="dxa"/>
            <w:vMerge/>
          </w:tcPr>
          <w:p w:rsidR="002E1B9A" w:rsidRPr="007B0F92" w:rsidRDefault="002E1B9A" w:rsidP="00386D8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7B0F9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7B0F9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7B0F92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7B0F92" w:rsidTr="00AA4E25">
        <w:trPr>
          <w:trHeight w:val="262"/>
        </w:trPr>
        <w:tc>
          <w:tcPr>
            <w:tcW w:w="5070" w:type="dxa"/>
            <w:vAlign w:val="center"/>
          </w:tcPr>
          <w:p w:rsidR="002E1B9A" w:rsidRPr="007B0F92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7B0F92" w:rsidRDefault="000B67C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7B0F9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7B0F92" w:rsidTr="00AA4E25">
        <w:trPr>
          <w:trHeight w:val="262"/>
        </w:trPr>
        <w:tc>
          <w:tcPr>
            <w:tcW w:w="5070" w:type="dxa"/>
            <w:vAlign w:val="center"/>
          </w:tcPr>
          <w:p w:rsidR="002E1B9A" w:rsidRPr="007B0F92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7B0F92" w:rsidRDefault="000B67C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2E1B9A" w:rsidRPr="007B0F9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7B0F92" w:rsidTr="00AA4E25">
        <w:trPr>
          <w:trHeight w:val="262"/>
        </w:trPr>
        <w:tc>
          <w:tcPr>
            <w:tcW w:w="5070" w:type="dxa"/>
            <w:vAlign w:val="center"/>
          </w:tcPr>
          <w:p w:rsidR="002E1B9A" w:rsidRPr="007B0F92" w:rsidRDefault="002E1B9A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D950BF" w:rsidRPr="007B0F92">
              <w:rPr>
                <w:rFonts w:asciiTheme="minorHAnsi" w:hAnsiTheme="minorHAnsi"/>
                <w:sz w:val="24"/>
                <w:szCs w:val="24"/>
              </w:rPr>
              <w:t>i </w:t>
            </w:r>
            <w:r w:rsidRPr="007B0F92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7B0F92" w:rsidRDefault="007E78B4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7B0F92" w:rsidRDefault="007E78B4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2E1B9A" w:rsidRPr="007B0F92" w:rsidTr="00AA4E25">
        <w:trPr>
          <w:trHeight w:val="262"/>
        </w:trPr>
        <w:tc>
          <w:tcPr>
            <w:tcW w:w="5070" w:type="dxa"/>
            <w:vAlign w:val="center"/>
          </w:tcPr>
          <w:p w:rsidR="002E1B9A" w:rsidRPr="007B0F92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7B0F92" w:rsidRDefault="007E78B4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40</w:t>
            </w:r>
          </w:p>
        </w:tc>
        <w:tc>
          <w:tcPr>
            <w:tcW w:w="2812" w:type="dxa"/>
            <w:vAlign w:val="center"/>
          </w:tcPr>
          <w:p w:rsidR="002E1B9A" w:rsidRPr="007B0F92" w:rsidRDefault="007E78B4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40</w:t>
            </w:r>
          </w:p>
        </w:tc>
      </w:tr>
      <w:tr w:rsidR="002E1B9A" w:rsidRPr="007B0F92" w:rsidTr="00AA4E25">
        <w:trPr>
          <w:trHeight w:val="262"/>
        </w:trPr>
        <w:tc>
          <w:tcPr>
            <w:tcW w:w="5070" w:type="dxa"/>
            <w:vAlign w:val="center"/>
          </w:tcPr>
          <w:p w:rsidR="002E1B9A" w:rsidRPr="007B0F92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7B0F92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7B0F9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7B0F9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7B0F92" w:rsidTr="00AA4E25">
        <w:trPr>
          <w:trHeight w:val="262"/>
        </w:trPr>
        <w:tc>
          <w:tcPr>
            <w:tcW w:w="5070" w:type="dxa"/>
            <w:vAlign w:val="center"/>
          </w:tcPr>
          <w:p w:rsidR="002E1B9A" w:rsidRPr="007B0F92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7B0F92" w:rsidRDefault="000B67C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2E1B9A" w:rsidRPr="007B0F9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7B0F92" w:rsidTr="00AA4E25">
        <w:trPr>
          <w:trHeight w:val="262"/>
        </w:trPr>
        <w:tc>
          <w:tcPr>
            <w:tcW w:w="5070" w:type="dxa"/>
            <w:vAlign w:val="center"/>
          </w:tcPr>
          <w:p w:rsidR="002E1B9A" w:rsidRPr="007B0F92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7B0F92" w:rsidRDefault="000B67C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7B0F9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7B0F92" w:rsidTr="00AA4E25">
        <w:trPr>
          <w:trHeight w:val="262"/>
        </w:trPr>
        <w:tc>
          <w:tcPr>
            <w:tcW w:w="5070" w:type="dxa"/>
            <w:vAlign w:val="center"/>
          </w:tcPr>
          <w:p w:rsidR="002E1B9A" w:rsidRPr="007B0F92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2E1B9A" w:rsidRPr="007B0F9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7B0F9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7B0F92" w:rsidTr="00AA4E25">
        <w:trPr>
          <w:trHeight w:val="262"/>
        </w:trPr>
        <w:tc>
          <w:tcPr>
            <w:tcW w:w="5070" w:type="dxa"/>
            <w:vAlign w:val="center"/>
          </w:tcPr>
          <w:p w:rsidR="002E1B9A" w:rsidRPr="007B0F92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7B0F92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7B0F92" w:rsidRDefault="000B67C0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87</w:t>
            </w:r>
          </w:p>
        </w:tc>
        <w:tc>
          <w:tcPr>
            <w:tcW w:w="2812" w:type="dxa"/>
            <w:vAlign w:val="center"/>
          </w:tcPr>
          <w:p w:rsidR="002E1B9A" w:rsidRPr="007B0F92" w:rsidRDefault="000B67C0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55</w:t>
            </w:r>
          </w:p>
        </w:tc>
      </w:tr>
      <w:tr w:rsidR="002E1B9A" w:rsidRPr="007B0F92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7B0F92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7B0F92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7B0F92" w:rsidRDefault="000B67C0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7B0F92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7B0F92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7B0F92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7B0F92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7B0F92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304D67">
              <w:rPr>
                <w:rFonts w:asciiTheme="minorHAnsi" w:hAnsiTheme="minorHAnsi"/>
                <w:b/>
                <w:sz w:val="24"/>
                <w:szCs w:val="24"/>
              </w:rPr>
              <w:t>2</w:t>
            </w:r>
            <w:r w:rsidR="000B67C0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  <w:p w:rsidR="00304D67" w:rsidRDefault="00304D67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bookmarkStart w:id="0" w:name="_GoBack"/>
            <w:r>
              <w:rPr>
                <w:rFonts w:asciiTheme="minorHAnsi" w:hAnsiTheme="minorHAnsi"/>
                <w:b/>
                <w:sz w:val="24"/>
                <w:szCs w:val="24"/>
              </w:rPr>
              <w:t>Automatyka, elektronika i elektrotechnika</w:t>
            </w:r>
          </w:p>
          <w:p w:rsidR="00304D67" w:rsidRPr="007B0F92" w:rsidRDefault="00304D67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 ECTS</w:t>
            </w:r>
            <w:bookmarkEnd w:id="0"/>
          </w:p>
        </w:tc>
      </w:tr>
      <w:tr w:rsidR="002E1B9A" w:rsidRPr="007B0F92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7B0F92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7B0F92" w:rsidRDefault="000B67C0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1,9 ECTS</w:t>
            </w:r>
          </w:p>
        </w:tc>
      </w:tr>
      <w:tr w:rsidR="002E1B9A" w:rsidRPr="007B0F92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7B0F92" w:rsidRDefault="009E46D0" w:rsidP="009E46D0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7B0F92">
              <w:rPr>
                <w:rFonts w:asciiTheme="minorHAnsi" w:hAnsiTheme="minorHAnsi"/>
                <w:sz w:val="24"/>
                <w:szCs w:val="24"/>
              </w:rPr>
              <w:lastRenderedPageBreak/>
              <w:t>Liczba punktów ECTS  za zajęcia</w:t>
            </w:r>
            <w:r w:rsidR="002E1B9A" w:rsidRPr="007B0F92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7B0F92" w:rsidRDefault="007E78B4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32</w:t>
            </w:r>
            <w:r w:rsidR="000B67C0">
              <w:rPr>
                <w:rFonts w:asciiTheme="minorHAnsi" w:hAnsiTheme="minorHAnsi"/>
                <w:sz w:val="24"/>
                <w:szCs w:val="24"/>
              </w:rPr>
              <w:br/>
            </w:r>
            <w:r w:rsidR="000B67C0" w:rsidRPr="00AE357C">
              <w:rPr>
                <w:rFonts w:asciiTheme="minorHAnsi" w:hAnsiTheme="minorHAnsi"/>
                <w:b/>
                <w:sz w:val="24"/>
                <w:szCs w:val="24"/>
              </w:rPr>
              <w:t>1,6</w:t>
            </w:r>
            <w:r w:rsidR="00AE357C" w:rsidRPr="00AE357C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7B0F92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7B0F92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7B0F92" w:rsidSect="007B0F92">
      <w:headerReference w:type="default" r:id="rId8"/>
      <w:footerReference w:type="even" r:id="rId9"/>
      <w:footerReference w:type="default" r:id="rId10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D67" w:rsidRDefault="00304D67" w:rsidP="00513459">
      <w:r>
        <w:separator/>
      </w:r>
    </w:p>
  </w:endnote>
  <w:endnote w:type="continuationSeparator" w:id="0">
    <w:p w:rsidR="00304D67" w:rsidRDefault="00304D67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D67" w:rsidRDefault="009C338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04D6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04D67" w:rsidRDefault="00304D67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D67" w:rsidRDefault="009C338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04D67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0440C">
      <w:rPr>
        <w:rStyle w:val="Numerstrony"/>
        <w:noProof/>
      </w:rPr>
      <w:t>1</w:t>
    </w:r>
    <w:r>
      <w:rPr>
        <w:rStyle w:val="Numerstrony"/>
      </w:rPr>
      <w:fldChar w:fldCharType="end"/>
    </w:r>
  </w:p>
  <w:p w:rsidR="00304D67" w:rsidRDefault="00304D67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D67" w:rsidRDefault="00304D67" w:rsidP="00513459">
      <w:r>
        <w:separator/>
      </w:r>
    </w:p>
  </w:footnote>
  <w:footnote w:type="continuationSeparator" w:id="0">
    <w:p w:rsidR="00304D67" w:rsidRDefault="00304D67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D67" w:rsidRDefault="00304D67" w:rsidP="00386D82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304D67" w:rsidRPr="007F763F" w:rsidRDefault="00304D67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D50BD"/>
    <w:multiLevelType w:val="multilevel"/>
    <w:tmpl w:val="71CAC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23AC3AA1"/>
    <w:multiLevelType w:val="multilevel"/>
    <w:tmpl w:val="FB28D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D282AF8"/>
    <w:multiLevelType w:val="hybridMultilevel"/>
    <w:tmpl w:val="46DE2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6D82"/>
    <w:rsid w:val="000645E6"/>
    <w:rsid w:val="00097E79"/>
    <w:rsid w:val="000B67C0"/>
    <w:rsid w:val="000C72C8"/>
    <w:rsid w:val="00182C5D"/>
    <w:rsid w:val="001D78B7"/>
    <w:rsid w:val="002308D7"/>
    <w:rsid w:val="00260538"/>
    <w:rsid w:val="002822D9"/>
    <w:rsid w:val="002E1B9A"/>
    <w:rsid w:val="00304D67"/>
    <w:rsid w:val="00386D82"/>
    <w:rsid w:val="00396B9E"/>
    <w:rsid w:val="003A7921"/>
    <w:rsid w:val="00401FF4"/>
    <w:rsid w:val="0040440C"/>
    <w:rsid w:val="00482532"/>
    <w:rsid w:val="004B137F"/>
    <w:rsid w:val="00513459"/>
    <w:rsid w:val="00555B5F"/>
    <w:rsid w:val="005C4E66"/>
    <w:rsid w:val="006207BD"/>
    <w:rsid w:val="00676730"/>
    <w:rsid w:val="006D7E25"/>
    <w:rsid w:val="006E76C5"/>
    <w:rsid w:val="00735137"/>
    <w:rsid w:val="007B0F92"/>
    <w:rsid w:val="007E78B4"/>
    <w:rsid w:val="007F0ECB"/>
    <w:rsid w:val="007F763F"/>
    <w:rsid w:val="00887F87"/>
    <w:rsid w:val="00917F9C"/>
    <w:rsid w:val="009C109D"/>
    <w:rsid w:val="009C338D"/>
    <w:rsid w:val="009E46D0"/>
    <w:rsid w:val="00A439C1"/>
    <w:rsid w:val="00A711C0"/>
    <w:rsid w:val="00A82E70"/>
    <w:rsid w:val="00AA079E"/>
    <w:rsid w:val="00AA4E25"/>
    <w:rsid w:val="00AB1D18"/>
    <w:rsid w:val="00AE357C"/>
    <w:rsid w:val="00B66FD1"/>
    <w:rsid w:val="00C009BA"/>
    <w:rsid w:val="00C71D87"/>
    <w:rsid w:val="00C9183B"/>
    <w:rsid w:val="00CC5A9C"/>
    <w:rsid w:val="00D72111"/>
    <w:rsid w:val="00D950BF"/>
    <w:rsid w:val="00E00CB6"/>
    <w:rsid w:val="00E227ED"/>
    <w:rsid w:val="00F578E6"/>
    <w:rsid w:val="00F9270B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qFormat/>
    <w:rsid w:val="007B0F92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rsid w:val="007B0F92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B0F9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robotyka.com/teoria.php/teoria.4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resa\Desktop\Sylabus_nowy%20wz&#243;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Sylabus_nowy wzór</Template>
  <TotalTime>6</TotalTime>
  <Pages>5</Pages>
  <Words>1183</Words>
  <Characters>7100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</dc:creator>
  <cp:lastModifiedBy>Teresa</cp:lastModifiedBy>
  <cp:revision>4</cp:revision>
  <dcterms:created xsi:type="dcterms:W3CDTF">2019-09-19T21:52:00Z</dcterms:created>
  <dcterms:modified xsi:type="dcterms:W3CDTF">2019-09-19T21:57:00Z</dcterms:modified>
</cp:coreProperties>
</file>